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FD9E" w14:textId="70144CE3" w:rsidR="00216D71" w:rsidRDefault="00000000" w:rsidP="00712A49">
      <w:pPr>
        <w:spacing w:after="100"/>
        <w:jc w:val="center"/>
        <w:rPr>
          <w:lang w:eastAsia="ja-JP"/>
        </w:rPr>
      </w:pPr>
      <w:r>
        <w:rPr>
          <w:b/>
          <w:color w:val="1C4E80"/>
          <w:sz w:val="36"/>
          <w:lang w:eastAsia="ja-JP"/>
        </w:rPr>
        <w:t>医療機関でも、化学物質管理の見直しが必要です</w:t>
      </w:r>
      <w:r w:rsidR="00712A49">
        <w:rPr>
          <w:lang w:eastAsia="ja-JP"/>
        </w:rPr>
        <w:br/>
      </w:r>
    </w:p>
    <w:tbl>
      <w:tblPr>
        <w:tblW w:w="0" w:type="auto"/>
        <w:jc w:val="center"/>
        <w:tblBorders>
          <w:top w:val="single" w:sz="8" w:space="0" w:color="9FBAD0"/>
          <w:left w:val="single" w:sz="8" w:space="0" w:color="9FBAD0"/>
          <w:bottom w:val="single" w:sz="8" w:space="0" w:color="9FBAD0"/>
          <w:right w:val="single" w:sz="8" w:space="0" w:color="9FBAD0"/>
          <w:insideH w:val="single" w:sz="8" w:space="0" w:color="9FBAD0"/>
          <w:insideV w:val="single" w:sz="8" w:space="0" w:color="9FBAD0"/>
        </w:tblBorders>
        <w:tblLook w:val="04A0" w:firstRow="1" w:lastRow="0" w:firstColumn="1" w:lastColumn="0" w:noHBand="0" w:noVBand="1"/>
      </w:tblPr>
      <w:tblGrid>
        <w:gridCol w:w="10298"/>
      </w:tblGrid>
      <w:tr w:rsidR="00216D71" w14:paraId="0C9426BE" w14:textId="77777777">
        <w:trPr>
          <w:jc w:val="center"/>
        </w:trPr>
        <w:tc>
          <w:tcPr>
            <w:tcW w:w="10318" w:type="dxa"/>
            <w:shd w:val="clear" w:color="auto" w:fill="F5FAFF"/>
            <w:tcMar>
              <w:top w:w="110" w:type="dxa"/>
              <w:left w:w="120" w:type="dxa"/>
              <w:bottom w:w="110" w:type="dxa"/>
              <w:right w:w="120" w:type="dxa"/>
            </w:tcMar>
          </w:tcPr>
          <w:p w14:paraId="562052CA" w14:textId="77777777" w:rsidR="00216D71" w:rsidRDefault="00000000">
            <w:pPr>
              <w:spacing w:after="40"/>
              <w:rPr>
                <w:lang w:eastAsia="ja-JP"/>
              </w:rPr>
            </w:pPr>
            <w:r>
              <w:rPr>
                <w:color w:val="222222"/>
                <w:lang w:eastAsia="ja-JP"/>
              </w:rPr>
              <w:t>法令改正により、リスクアセスメント対象物を取り扱う事業場では、</w:t>
            </w:r>
            <w:r w:rsidRPr="00712A49">
              <w:rPr>
                <w:b/>
                <w:bCs/>
                <w:color w:val="222222"/>
                <w:lang w:eastAsia="ja-JP"/>
              </w:rPr>
              <w:t>化学物質管理者</w:t>
            </w:r>
            <w:r>
              <w:rPr>
                <w:color w:val="222222"/>
                <w:lang w:eastAsia="ja-JP"/>
              </w:rPr>
              <w:t>の選任が必要です。</w:t>
            </w:r>
          </w:p>
          <w:p w14:paraId="3114F8A9" w14:textId="77777777" w:rsidR="00216D71" w:rsidRDefault="00000000">
            <w:pPr>
              <w:spacing w:after="0"/>
              <w:rPr>
                <w:lang w:eastAsia="ja-JP"/>
              </w:rPr>
            </w:pPr>
            <w:r>
              <w:rPr>
                <w:color w:val="222222"/>
                <w:sz w:val="20"/>
                <w:lang w:eastAsia="ja-JP"/>
              </w:rPr>
              <w:t>さらに、リスクアセスメントの結果として保護具を使用させる場合には、</w:t>
            </w:r>
            <w:r w:rsidRPr="00712A49">
              <w:rPr>
                <w:b/>
                <w:bCs/>
                <w:color w:val="222222"/>
                <w:sz w:val="20"/>
                <w:lang w:eastAsia="ja-JP"/>
              </w:rPr>
              <w:t>保護具着用管理責任者</w:t>
            </w:r>
            <w:r>
              <w:rPr>
                <w:color w:val="222222"/>
                <w:sz w:val="20"/>
                <w:lang w:eastAsia="ja-JP"/>
              </w:rPr>
              <w:t>の選任も必要になります。</w:t>
            </w:r>
          </w:p>
        </w:tc>
      </w:tr>
    </w:tbl>
    <w:p w14:paraId="2A9EF51B" w14:textId="55D692BB" w:rsidR="00216D71" w:rsidRDefault="00000000">
      <w:pPr>
        <w:spacing w:before="80" w:after="80"/>
        <w:rPr>
          <w:lang w:eastAsia="ja-JP"/>
        </w:rPr>
      </w:pPr>
      <w:r>
        <w:rPr>
          <w:color w:val="222222"/>
          <w:sz w:val="20"/>
          <w:lang w:eastAsia="ja-JP"/>
        </w:rPr>
        <w:t>当事務所では、対象物質の整理、優先順位付け、制度設計、教育、是正助言を支援します。</w:t>
      </w:r>
      <w:r w:rsidR="00712A49">
        <w:rPr>
          <w:color w:val="222222"/>
          <w:sz w:val="20"/>
          <w:lang w:eastAsia="ja-JP"/>
        </w:rPr>
        <w:br/>
      </w:r>
    </w:p>
    <w:p w14:paraId="2F2DDB7C" w14:textId="77777777" w:rsidR="00216D71" w:rsidRDefault="00000000">
      <w:pPr>
        <w:spacing w:before="80" w:after="60"/>
        <w:rPr>
          <w:lang w:eastAsia="ja-JP"/>
        </w:rPr>
      </w:pPr>
      <w:r>
        <w:rPr>
          <w:color w:val="222222"/>
          <w:sz w:val="25"/>
          <w:lang w:eastAsia="ja-JP"/>
        </w:rPr>
        <w:t>1．医療機関で確認したい主な物質</w:t>
      </w:r>
    </w:p>
    <w:tbl>
      <w:tblPr>
        <w:tblStyle w:val="afe"/>
        <w:tblW w:w="0" w:type="auto"/>
        <w:jc w:val="center"/>
        <w:tblBorders>
          <w:top w:val="single" w:sz="6" w:space="0" w:color="C7D0D9"/>
          <w:left w:val="single" w:sz="6" w:space="0" w:color="C7D0D9"/>
          <w:bottom w:val="single" w:sz="6" w:space="0" w:color="C7D0D9"/>
          <w:right w:val="single" w:sz="6" w:space="0" w:color="C7D0D9"/>
          <w:insideH w:val="single" w:sz="6" w:space="0" w:color="C7D0D9"/>
          <w:insideV w:val="single" w:sz="6" w:space="0" w:color="C7D0D9"/>
        </w:tblBorders>
        <w:tblLook w:val="04A0" w:firstRow="1" w:lastRow="0" w:firstColumn="1" w:lastColumn="0" w:noHBand="0" w:noVBand="1"/>
      </w:tblPr>
      <w:tblGrid>
        <w:gridCol w:w="1531"/>
        <w:gridCol w:w="4082"/>
        <w:gridCol w:w="2438"/>
        <w:gridCol w:w="1928"/>
      </w:tblGrid>
      <w:tr w:rsidR="00216D71" w14:paraId="078B73A1" w14:textId="77777777">
        <w:trPr>
          <w:tblHeader/>
          <w:jc w:val="center"/>
        </w:trPr>
        <w:tc>
          <w:tcPr>
            <w:tcW w:w="1531" w:type="dxa"/>
            <w:shd w:val="clear" w:color="auto" w:fill="DCE6F1"/>
            <w:tcMar>
              <w:top w:w="70" w:type="dxa"/>
              <w:left w:w="90" w:type="dxa"/>
              <w:bottom w:w="70" w:type="dxa"/>
              <w:right w:w="90" w:type="dxa"/>
            </w:tcMar>
            <w:vAlign w:val="center"/>
          </w:tcPr>
          <w:p w14:paraId="0D49F340" w14:textId="77777777" w:rsidR="00216D71" w:rsidRDefault="00000000">
            <w:pPr>
              <w:spacing w:line="252" w:lineRule="auto"/>
            </w:pPr>
            <w:proofErr w:type="spellStart"/>
            <w:r>
              <w:rPr>
                <w:b/>
                <w:color w:val="1C4E80"/>
                <w:sz w:val="17"/>
              </w:rPr>
              <w:t>区分</w:t>
            </w:r>
            <w:proofErr w:type="spellEnd"/>
          </w:p>
        </w:tc>
        <w:tc>
          <w:tcPr>
            <w:tcW w:w="4082" w:type="dxa"/>
            <w:shd w:val="clear" w:color="auto" w:fill="DCE6F1"/>
            <w:tcMar>
              <w:top w:w="70" w:type="dxa"/>
              <w:left w:w="90" w:type="dxa"/>
              <w:bottom w:w="70" w:type="dxa"/>
              <w:right w:w="90" w:type="dxa"/>
            </w:tcMar>
            <w:vAlign w:val="center"/>
          </w:tcPr>
          <w:p w14:paraId="69059180" w14:textId="77777777" w:rsidR="00216D71" w:rsidRDefault="00000000">
            <w:pPr>
              <w:spacing w:line="252" w:lineRule="auto"/>
            </w:pPr>
            <w:r>
              <w:rPr>
                <w:b/>
                <w:color w:val="1C4E80"/>
                <w:sz w:val="17"/>
              </w:rPr>
              <w:t>主な物質</w:t>
            </w:r>
          </w:p>
        </w:tc>
        <w:tc>
          <w:tcPr>
            <w:tcW w:w="2438" w:type="dxa"/>
            <w:shd w:val="clear" w:color="auto" w:fill="DCE6F1"/>
            <w:tcMar>
              <w:top w:w="70" w:type="dxa"/>
              <w:left w:w="90" w:type="dxa"/>
              <w:bottom w:w="70" w:type="dxa"/>
              <w:right w:w="90" w:type="dxa"/>
            </w:tcMar>
            <w:vAlign w:val="center"/>
          </w:tcPr>
          <w:p w14:paraId="15ABBEA2" w14:textId="77777777" w:rsidR="00216D71" w:rsidRDefault="00000000">
            <w:pPr>
              <w:spacing w:line="252" w:lineRule="auto"/>
            </w:pPr>
            <w:r>
              <w:rPr>
                <w:b/>
                <w:color w:val="1C4E80"/>
                <w:sz w:val="17"/>
              </w:rPr>
              <w:t>主な部署</w:t>
            </w:r>
          </w:p>
        </w:tc>
        <w:tc>
          <w:tcPr>
            <w:tcW w:w="1928" w:type="dxa"/>
            <w:shd w:val="clear" w:color="auto" w:fill="DCE6F1"/>
            <w:tcMar>
              <w:top w:w="70" w:type="dxa"/>
              <w:left w:w="90" w:type="dxa"/>
              <w:bottom w:w="70" w:type="dxa"/>
              <w:right w:w="90" w:type="dxa"/>
            </w:tcMar>
            <w:vAlign w:val="center"/>
          </w:tcPr>
          <w:p w14:paraId="78BD0C3D" w14:textId="77777777" w:rsidR="00216D71" w:rsidRDefault="00000000">
            <w:pPr>
              <w:spacing w:line="252" w:lineRule="auto"/>
            </w:pPr>
            <w:r>
              <w:rPr>
                <w:b/>
                <w:color w:val="1C4E80"/>
                <w:sz w:val="17"/>
              </w:rPr>
              <w:t>管理の目安</w:t>
            </w:r>
          </w:p>
        </w:tc>
      </w:tr>
      <w:tr w:rsidR="00216D71" w14:paraId="1AB48061" w14:textId="77777777">
        <w:trPr>
          <w:jc w:val="center"/>
        </w:trPr>
        <w:tc>
          <w:tcPr>
            <w:tcW w:w="1531" w:type="dxa"/>
            <w:tcMar>
              <w:top w:w="70" w:type="dxa"/>
              <w:left w:w="90" w:type="dxa"/>
              <w:bottom w:w="70" w:type="dxa"/>
              <w:right w:w="90" w:type="dxa"/>
            </w:tcMar>
            <w:vAlign w:val="center"/>
          </w:tcPr>
          <w:p w14:paraId="0BDF9785" w14:textId="77777777" w:rsidR="00216D71" w:rsidRDefault="00000000">
            <w:pPr>
              <w:spacing w:line="252" w:lineRule="auto"/>
            </w:pPr>
            <w:r>
              <w:rPr>
                <w:color w:val="222222"/>
                <w:sz w:val="17"/>
              </w:rPr>
              <w:t>特化則</w:t>
            </w:r>
          </w:p>
        </w:tc>
        <w:tc>
          <w:tcPr>
            <w:tcW w:w="4082" w:type="dxa"/>
            <w:tcMar>
              <w:top w:w="70" w:type="dxa"/>
              <w:left w:w="90" w:type="dxa"/>
              <w:bottom w:w="70" w:type="dxa"/>
              <w:right w:w="90" w:type="dxa"/>
            </w:tcMar>
            <w:vAlign w:val="center"/>
          </w:tcPr>
          <w:p w14:paraId="1BC48D5B" w14:textId="77777777" w:rsidR="00216D71" w:rsidRDefault="00000000">
            <w:pPr>
              <w:spacing w:line="252" w:lineRule="auto"/>
              <w:rPr>
                <w:lang w:eastAsia="ja-JP"/>
              </w:rPr>
            </w:pPr>
            <w:r>
              <w:rPr>
                <w:color w:val="222222"/>
                <w:sz w:val="17"/>
                <w:lang w:eastAsia="ja-JP"/>
              </w:rPr>
              <w:t>ホルムアルデヒド、エチレンオキシド、アクリルアミド</w:t>
            </w:r>
          </w:p>
        </w:tc>
        <w:tc>
          <w:tcPr>
            <w:tcW w:w="2438" w:type="dxa"/>
            <w:tcMar>
              <w:top w:w="70" w:type="dxa"/>
              <w:left w:w="90" w:type="dxa"/>
              <w:bottom w:w="70" w:type="dxa"/>
              <w:right w:w="90" w:type="dxa"/>
            </w:tcMar>
            <w:vAlign w:val="center"/>
          </w:tcPr>
          <w:p w14:paraId="5E6F8CD6" w14:textId="77777777" w:rsidR="00216D71" w:rsidRDefault="00000000">
            <w:pPr>
              <w:spacing w:line="252" w:lineRule="auto"/>
            </w:pPr>
            <w:proofErr w:type="spellStart"/>
            <w:r>
              <w:rPr>
                <w:color w:val="222222"/>
                <w:sz w:val="17"/>
              </w:rPr>
              <w:t>病理、中材、検査</w:t>
            </w:r>
            <w:proofErr w:type="spellEnd"/>
          </w:p>
        </w:tc>
        <w:tc>
          <w:tcPr>
            <w:tcW w:w="1928" w:type="dxa"/>
            <w:tcMar>
              <w:top w:w="70" w:type="dxa"/>
              <w:left w:w="90" w:type="dxa"/>
              <w:bottom w:w="70" w:type="dxa"/>
              <w:right w:w="90" w:type="dxa"/>
            </w:tcMar>
            <w:vAlign w:val="center"/>
          </w:tcPr>
          <w:p w14:paraId="787AD118" w14:textId="77777777" w:rsidR="00216D71" w:rsidRDefault="00000000">
            <w:pPr>
              <w:spacing w:line="252" w:lineRule="auto"/>
            </w:pPr>
            <w:r>
              <w:rPr>
                <w:color w:val="222222"/>
                <w:sz w:val="17"/>
              </w:rPr>
              <w:t>管理濃度あり</w:t>
            </w:r>
          </w:p>
        </w:tc>
      </w:tr>
      <w:tr w:rsidR="00216D71" w14:paraId="344EC0C8" w14:textId="77777777">
        <w:trPr>
          <w:jc w:val="center"/>
        </w:trPr>
        <w:tc>
          <w:tcPr>
            <w:tcW w:w="1531" w:type="dxa"/>
            <w:tcMar>
              <w:top w:w="70" w:type="dxa"/>
              <w:left w:w="90" w:type="dxa"/>
              <w:bottom w:w="70" w:type="dxa"/>
              <w:right w:w="90" w:type="dxa"/>
            </w:tcMar>
            <w:vAlign w:val="center"/>
          </w:tcPr>
          <w:p w14:paraId="19ADCA0E" w14:textId="77777777" w:rsidR="00216D71" w:rsidRDefault="00000000">
            <w:pPr>
              <w:spacing w:line="252" w:lineRule="auto"/>
            </w:pPr>
            <w:r>
              <w:rPr>
                <w:color w:val="222222"/>
                <w:sz w:val="17"/>
              </w:rPr>
              <w:t>特別有機溶剤等</w:t>
            </w:r>
          </w:p>
        </w:tc>
        <w:tc>
          <w:tcPr>
            <w:tcW w:w="4082" w:type="dxa"/>
            <w:tcMar>
              <w:top w:w="70" w:type="dxa"/>
              <w:left w:w="90" w:type="dxa"/>
              <w:bottom w:w="70" w:type="dxa"/>
              <w:right w:w="90" w:type="dxa"/>
            </w:tcMar>
            <w:vAlign w:val="center"/>
          </w:tcPr>
          <w:p w14:paraId="3B2D3322" w14:textId="77777777" w:rsidR="00216D71" w:rsidRDefault="00000000">
            <w:pPr>
              <w:spacing w:line="252" w:lineRule="auto"/>
              <w:rPr>
                <w:lang w:eastAsia="ja-JP"/>
              </w:rPr>
            </w:pPr>
            <w:r>
              <w:rPr>
                <w:color w:val="222222"/>
                <w:sz w:val="17"/>
                <w:lang w:eastAsia="ja-JP"/>
              </w:rPr>
              <w:t>クロロホルム、ジクロロメタン</w:t>
            </w:r>
          </w:p>
        </w:tc>
        <w:tc>
          <w:tcPr>
            <w:tcW w:w="2438" w:type="dxa"/>
            <w:tcMar>
              <w:top w:w="70" w:type="dxa"/>
              <w:left w:w="90" w:type="dxa"/>
              <w:bottom w:w="70" w:type="dxa"/>
              <w:right w:w="90" w:type="dxa"/>
            </w:tcMar>
            <w:vAlign w:val="center"/>
          </w:tcPr>
          <w:p w14:paraId="500F7418" w14:textId="77777777" w:rsidR="00216D71" w:rsidRDefault="00000000">
            <w:pPr>
              <w:spacing w:line="252" w:lineRule="auto"/>
            </w:pPr>
            <w:proofErr w:type="spellStart"/>
            <w:r>
              <w:rPr>
                <w:color w:val="222222"/>
                <w:sz w:val="17"/>
              </w:rPr>
              <w:t>検査、研究、一部病理</w:t>
            </w:r>
            <w:proofErr w:type="spellEnd"/>
          </w:p>
        </w:tc>
        <w:tc>
          <w:tcPr>
            <w:tcW w:w="1928" w:type="dxa"/>
            <w:tcMar>
              <w:top w:w="70" w:type="dxa"/>
              <w:left w:w="90" w:type="dxa"/>
              <w:bottom w:w="70" w:type="dxa"/>
              <w:right w:w="90" w:type="dxa"/>
            </w:tcMar>
            <w:vAlign w:val="center"/>
          </w:tcPr>
          <w:p w14:paraId="7BE5A743" w14:textId="77777777" w:rsidR="00216D71" w:rsidRDefault="00000000">
            <w:pPr>
              <w:spacing w:line="252" w:lineRule="auto"/>
            </w:pPr>
            <w:r>
              <w:rPr>
                <w:color w:val="222222"/>
                <w:sz w:val="17"/>
              </w:rPr>
              <w:t>管理濃度あり</w:t>
            </w:r>
          </w:p>
        </w:tc>
      </w:tr>
      <w:tr w:rsidR="00216D71" w14:paraId="39922606" w14:textId="77777777">
        <w:trPr>
          <w:jc w:val="center"/>
        </w:trPr>
        <w:tc>
          <w:tcPr>
            <w:tcW w:w="1531" w:type="dxa"/>
            <w:tcMar>
              <w:top w:w="70" w:type="dxa"/>
              <w:left w:w="90" w:type="dxa"/>
              <w:bottom w:w="70" w:type="dxa"/>
              <w:right w:w="90" w:type="dxa"/>
            </w:tcMar>
            <w:vAlign w:val="center"/>
          </w:tcPr>
          <w:p w14:paraId="4C4693D8" w14:textId="77777777" w:rsidR="00216D71" w:rsidRDefault="00000000">
            <w:pPr>
              <w:spacing w:line="252" w:lineRule="auto"/>
            </w:pPr>
            <w:r>
              <w:rPr>
                <w:color w:val="222222"/>
                <w:sz w:val="17"/>
              </w:rPr>
              <w:t>有機則</w:t>
            </w:r>
          </w:p>
        </w:tc>
        <w:tc>
          <w:tcPr>
            <w:tcW w:w="4082" w:type="dxa"/>
            <w:tcMar>
              <w:top w:w="70" w:type="dxa"/>
              <w:left w:w="90" w:type="dxa"/>
              <w:bottom w:w="70" w:type="dxa"/>
              <w:right w:w="90" w:type="dxa"/>
            </w:tcMar>
            <w:vAlign w:val="center"/>
          </w:tcPr>
          <w:p w14:paraId="4AA2A17B" w14:textId="77777777" w:rsidR="00216D71" w:rsidRDefault="00000000">
            <w:pPr>
              <w:spacing w:line="252" w:lineRule="auto"/>
              <w:rPr>
                <w:lang w:eastAsia="ja-JP"/>
              </w:rPr>
            </w:pPr>
            <w:r>
              <w:rPr>
                <w:color w:val="222222"/>
                <w:sz w:val="17"/>
                <w:lang w:eastAsia="ja-JP"/>
              </w:rPr>
              <w:t>IPA、キシレン、メタノール、アセトン、酢酸エチル</w:t>
            </w:r>
          </w:p>
        </w:tc>
        <w:tc>
          <w:tcPr>
            <w:tcW w:w="2438" w:type="dxa"/>
            <w:tcMar>
              <w:top w:w="70" w:type="dxa"/>
              <w:left w:w="90" w:type="dxa"/>
              <w:bottom w:w="70" w:type="dxa"/>
              <w:right w:w="90" w:type="dxa"/>
            </w:tcMar>
            <w:vAlign w:val="center"/>
          </w:tcPr>
          <w:p w14:paraId="5C19C79F" w14:textId="77777777" w:rsidR="00216D71" w:rsidRDefault="00000000">
            <w:pPr>
              <w:spacing w:line="252" w:lineRule="auto"/>
            </w:pPr>
            <w:proofErr w:type="spellStart"/>
            <w:r>
              <w:rPr>
                <w:color w:val="222222"/>
                <w:sz w:val="17"/>
              </w:rPr>
              <w:t>病理、検査、施設管理</w:t>
            </w:r>
            <w:proofErr w:type="spellEnd"/>
          </w:p>
        </w:tc>
        <w:tc>
          <w:tcPr>
            <w:tcW w:w="1928" w:type="dxa"/>
            <w:tcMar>
              <w:top w:w="70" w:type="dxa"/>
              <w:left w:w="90" w:type="dxa"/>
              <w:bottom w:w="70" w:type="dxa"/>
              <w:right w:w="90" w:type="dxa"/>
            </w:tcMar>
            <w:vAlign w:val="center"/>
          </w:tcPr>
          <w:p w14:paraId="640BF3BB" w14:textId="77777777" w:rsidR="00216D71" w:rsidRDefault="00000000">
            <w:pPr>
              <w:spacing w:line="252" w:lineRule="auto"/>
            </w:pPr>
            <w:r>
              <w:rPr>
                <w:color w:val="222222"/>
                <w:sz w:val="17"/>
              </w:rPr>
              <w:t>管理濃度あり</w:t>
            </w:r>
          </w:p>
        </w:tc>
      </w:tr>
      <w:tr w:rsidR="00216D71" w14:paraId="4ABE64FC" w14:textId="77777777">
        <w:trPr>
          <w:jc w:val="center"/>
        </w:trPr>
        <w:tc>
          <w:tcPr>
            <w:tcW w:w="1531" w:type="dxa"/>
            <w:tcMar>
              <w:top w:w="70" w:type="dxa"/>
              <w:left w:w="90" w:type="dxa"/>
              <w:bottom w:w="70" w:type="dxa"/>
              <w:right w:w="90" w:type="dxa"/>
            </w:tcMar>
            <w:vAlign w:val="center"/>
          </w:tcPr>
          <w:p w14:paraId="36C98CE5" w14:textId="77777777" w:rsidR="00216D71" w:rsidRDefault="00000000">
            <w:pPr>
              <w:spacing w:line="252" w:lineRule="auto"/>
            </w:pPr>
            <w:r>
              <w:rPr>
                <w:color w:val="222222"/>
                <w:sz w:val="17"/>
              </w:rPr>
              <w:t>RA対象物質</w:t>
            </w:r>
          </w:p>
        </w:tc>
        <w:tc>
          <w:tcPr>
            <w:tcW w:w="4082" w:type="dxa"/>
            <w:tcMar>
              <w:top w:w="70" w:type="dxa"/>
              <w:left w:w="90" w:type="dxa"/>
              <w:bottom w:w="70" w:type="dxa"/>
              <w:right w:w="90" w:type="dxa"/>
            </w:tcMar>
            <w:vAlign w:val="center"/>
          </w:tcPr>
          <w:p w14:paraId="6D2F096D" w14:textId="77777777" w:rsidR="00216D71" w:rsidRDefault="00000000">
            <w:pPr>
              <w:spacing w:line="252" w:lineRule="auto"/>
              <w:rPr>
                <w:lang w:eastAsia="ja-JP"/>
              </w:rPr>
            </w:pPr>
            <w:r>
              <w:rPr>
                <w:color w:val="222222"/>
                <w:sz w:val="17"/>
                <w:lang w:eastAsia="ja-JP"/>
              </w:rPr>
              <w:t>過酸化水素、グルタルアルデヒド、亜酸化窒素、アセトニトリル、塩酸、水酸化ナトリウム、アンモニア</w:t>
            </w:r>
          </w:p>
        </w:tc>
        <w:tc>
          <w:tcPr>
            <w:tcW w:w="2438" w:type="dxa"/>
            <w:tcMar>
              <w:top w:w="70" w:type="dxa"/>
              <w:left w:w="90" w:type="dxa"/>
              <w:bottom w:w="70" w:type="dxa"/>
              <w:right w:w="90" w:type="dxa"/>
            </w:tcMar>
            <w:vAlign w:val="center"/>
          </w:tcPr>
          <w:p w14:paraId="40898B71" w14:textId="77777777" w:rsidR="00216D71" w:rsidRDefault="00000000">
            <w:pPr>
              <w:spacing w:line="252" w:lineRule="auto"/>
            </w:pPr>
            <w:proofErr w:type="spellStart"/>
            <w:r>
              <w:rPr>
                <w:color w:val="222222"/>
                <w:sz w:val="17"/>
              </w:rPr>
              <w:t>内視鏡室、中材、手術室、検査、施設管理</w:t>
            </w:r>
            <w:proofErr w:type="spellEnd"/>
          </w:p>
        </w:tc>
        <w:tc>
          <w:tcPr>
            <w:tcW w:w="1928" w:type="dxa"/>
            <w:tcMar>
              <w:top w:w="70" w:type="dxa"/>
              <w:left w:w="90" w:type="dxa"/>
              <w:bottom w:w="70" w:type="dxa"/>
              <w:right w:w="90" w:type="dxa"/>
            </w:tcMar>
            <w:vAlign w:val="center"/>
          </w:tcPr>
          <w:p w14:paraId="77B736CE" w14:textId="77777777" w:rsidR="00216D71" w:rsidRDefault="00000000">
            <w:pPr>
              <w:spacing w:line="252" w:lineRule="auto"/>
              <w:rPr>
                <w:lang w:eastAsia="ja-JP"/>
              </w:rPr>
            </w:pPr>
            <w:r>
              <w:rPr>
                <w:color w:val="222222"/>
                <w:sz w:val="17"/>
                <w:lang w:eastAsia="ja-JP"/>
              </w:rPr>
              <w:t>濃度基準値ありの物質を含む</w:t>
            </w:r>
          </w:p>
        </w:tc>
      </w:tr>
      <w:tr w:rsidR="00216D71" w14:paraId="3F5CD909" w14:textId="77777777">
        <w:trPr>
          <w:jc w:val="center"/>
        </w:trPr>
        <w:tc>
          <w:tcPr>
            <w:tcW w:w="1531" w:type="dxa"/>
            <w:tcMar>
              <w:top w:w="70" w:type="dxa"/>
              <w:left w:w="90" w:type="dxa"/>
              <w:bottom w:w="70" w:type="dxa"/>
              <w:right w:w="90" w:type="dxa"/>
            </w:tcMar>
            <w:vAlign w:val="center"/>
          </w:tcPr>
          <w:p w14:paraId="053503F9" w14:textId="77777777" w:rsidR="00216D71" w:rsidRDefault="00000000">
            <w:pPr>
              <w:spacing w:line="252" w:lineRule="auto"/>
              <w:rPr>
                <w:lang w:eastAsia="ja-JP"/>
              </w:rPr>
            </w:pPr>
            <w:r>
              <w:rPr>
                <w:color w:val="222222"/>
                <w:sz w:val="17"/>
                <w:lang w:eastAsia="ja-JP"/>
              </w:rPr>
              <w:t>法的RA義務の対象外となることが多い製品</w:t>
            </w:r>
          </w:p>
        </w:tc>
        <w:tc>
          <w:tcPr>
            <w:tcW w:w="4082" w:type="dxa"/>
            <w:tcMar>
              <w:top w:w="70" w:type="dxa"/>
              <w:left w:w="90" w:type="dxa"/>
              <w:bottom w:w="70" w:type="dxa"/>
              <w:right w:w="90" w:type="dxa"/>
            </w:tcMar>
            <w:vAlign w:val="center"/>
          </w:tcPr>
          <w:p w14:paraId="5DE61490" w14:textId="77777777" w:rsidR="00216D71" w:rsidRDefault="00000000">
            <w:pPr>
              <w:spacing w:line="252" w:lineRule="auto"/>
              <w:rPr>
                <w:lang w:eastAsia="ja-JP"/>
              </w:rPr>
            </w:pPr>
            <w:r>
              <w:rPr>
                <w:color w:val="222222"/>
                <w:sz w:val="17"/>
                <w:lang w:eastAsia="ja-JP"/>
              </w:rPr>
              <w:t>消毒用アルコール製剤、手指消毒薬、一部の消毒薬・麻酔薬製剤</w:t>
            </w:r>
          </w:p>
        </w:tc>
        <w:tc>
          <w:tcPr>
            <w:tcW w:w="2438" w:type="dxa"/>
            <w:tcMar>
              <w:top w:w="70" w:type="dxa"/>
              <w:left w:w="90" w:type="dxa"/>
              <w:bottom w:w="70" w:type="dxa"/>
              <w:right w:w="90" w:type="dxa"/>
            </w:tcMar>
            <w:vAlign w:val="center"/>
          </w:tcPr>
          <w:p w14:paraId="5EAFBF7D" w14:textId="77777777" w:rsidR="00216D71" w:rsidRDefault="00000000">
            <w:pPr>
              <w:spacing w:line="252" w:lineRule="auto"/>
            </w:pPr>
            <w:proofErr w:type="spellStart"/>
            <w:r>
              <w:rPr>
                <w:color w:val="222222"/>
                <w:sz w:val="17"/>
              </w:rPr>
              <w:t>病棟、手術室など</w:t>
            </w:r>
            <w:proofErr w:type="spellEnd"/>
          </w:p>
        </w:tc>
        <w:tc>
          <w:tcPr>
            <w:tcW w:w="1928" w:type="dxa"/>
            <w:tcMar>
              <w:top w:w="70" w:type="dxa"/>
              <w:left w:w="90" w:type="dxa"/>
              <w:bottom w:w="70" w:type="dxa"/>
              <w:right w:w="90" w:type="dxa"/>
            </w:tcMar>
            <w:vAlign w:val="center"/>
          </w:tcPr>
          <w:p w14:paraId="1751FCD3" w14:textId="77777777" w:rsidR="00216D71" w:rsidRDefault="00000000">
            <w:pPr>
              <w:spacing w:line="252" w:lineRule="auto"/>
              <w:rPr>
                <w:lang w:eastAsia="ja-JP"/>
              </w:rPr>
            </w:pPr>
            <w:r>
              <w:rPr>
                <w:color w:val="222222"/>
                <w:sz w:val="17"/>
                <w:lang w:eastAsia="ja-JP"/>
              </w:rPr>
              <w:t>医薬品・医薬部外品などの完成製品として供給される場合</w:t>
            </w:r>
          </w:p>
        </w:tc>
      </w:tr>
    </w:tbl>
    <w:p w14:paraId="67FEF274" w14:textId="4765E258" w:rsidR="00216D71" w:rsidRDefault="00712A49">
      <w:pPr>
        <w:spacing w:before="60" w:after="40" w:line="269" w:lineRule="auto"/>
        <w:rPr>
          <w:lang w:eastAsia="ja-JP"/>
        </w:rPr>
      </w:pPr>
      <w:r>
        <w:rPr>
          <w:color w:val="222222"/>
          <w:sz w:val="19"/>
          <w:lang w:eastAsia="ja-JP"/>
        </w:rPr>
        <w:br/>
        <w:t>ホルムアルデヒドやエチレンオキシドなどの特別則物質には管理濃度があり、過酸化水素、グルタルアルデヒド、亜酸化窒素、アセトニトリルなどには濃度基準値が設定されている物質があります。</w:t>
      </w:r>
      <w:r>
        <w:rPr>
          <w:color w:val="222222"/>
          <w:sz w:val="19"/>
          <w:lang w:eastAsia="ja-JP"/>
        </w:rPr>
        <w:br/>
      </w:r>
    </w:p>
    <w:p w14:paraId="3AA83138" w14:textId="77777777" w:rsidR="00216D71" w:rsidRDefault="00000000">
      <w:pPr>
        <w:spacing w:before="100" w:after="60"/>
      </w:pPr>
      <w:r>
        <w:rPr>
          <w:color w:val="222222"/>
          <w:sz w:val="25"/>
        </w:rPr>
        <w:t>2．部署ごとにみると</w:t>
      </w:r>
    </w:p>
    <w:tbl>
      <w:tblPr>
        <w:tblStyle w:val="afe"/>
        <w:tblW w:w="0" w:type="auto"/>
        <w:jc w:val="center"/>
        <w:tblBorders>
          <w:top w:val="single" w:sz="6" w:space="0" w:color="C7D0D9"/>
          <w:left w:val="single" w:sz="6" w:space="0" w:color="C7D0D9"/>
          <w:bottom w:val="single" w:sz="6" w:space="0" w:color="C7D0D9"/>
          <w:right w:val="single" w:sz="6" w:space="0" w:color="C7D0D9"/>
          <w:insideH w:val="single" w:sz="6" w:space="0" w:color="C7D0D9"/>
          <w:insideV w:val="single" w:sz="6" w:space="0" w:color="C7D0D9"/>
        </w:tblBorders>
        <w:tblLook w:val="04A0" w:firstRow="1" w:lastRow="0" w:firstColumn="1" w:lastColumn="0" w:noHBand="0" w:noVBand="1"/>
      </w:tblPr>
      <w:tblGrid>
        <w:gridCol w:w="2041"/>
        <w:gridCol w:w="7937"/>
      </w:tblGrid>
      <w:tr w:rsidR="00216D71" w14:paraId="59BA0FEB" w14:textId="77777777">
        <w:trPr>
          <w:tblHeader/>
          <w:jc w:val="center"/>
        </w:trPr>
        <w:tc>
          <w:tcPr>
            <w:tcW w:w="2041" w:type="dxa"/>
            <w:shd w:val="clear" w:color="auto" w:fill="DCE6F1"/>
            <w:tcMar>
              <w:top w:w="70" w:type="dxa"/>
              <w:left w:w="90" w:type="dxa"/>
              <w:bottom w:w="70" w:type="dxa"/>
              <w:right w:w="90" w:type="dxa"/>
            </w:tcMar>
            <w:vAlign w:val="center"/>
          </w:tcPr>
          <w:p w14:paraId="61750C74" w14:textId="77777777" w:rsidR="00216D71" w:rsidRDefault="00000000">
            <w:pPr>
              <w:spacing w:line="252" w:lineRule="auto"/>
            </w:pPr>
            <w:r>
              <w:rPr>
                <w:b/>
                <w:color w:val="1C4E80"/>
                <w:sz w:val="18"/>
              </w:rPr>
              <w:t>部署</w:t>
            </w:r>
          </w:p>
        </w:tc>
        <w:tc>
          <w:tcPr>
            <w:tcW w:w="7937" w:type="dxa"/>
            <w:shd w:val="clear" w:color="auto" w:fill="DCE6F1"/>
            <w:tcMar>
              <w:top w:w="70" w:type="dxa"/>
              <w:left w:w="90" w:type="dxa"/>
              <w:bottom w:w="70" w:type="dxa"/>
              <w:right w:w="90" w:type="dxa"/>
            </w:tcMar>
            <w:vAlign w:val="center"/>
          </w:tcPr>
          <w:p w14:paraId="626BB98C" w14:textId="77777777" w:rsidR="00216D71" w:rsidRDefault="00000000">
            <w:pPr>
              <w:spacing w:line="252" w:lineRule="auto"/>
            </w:pPr>
            <w:r>
              <w:rPr>
                <w:b/>
                <w:color w:val="1C4E80"/>
                <w:sz w:val="18"/>
              </w:rPr>
              <w:t>主な確認物質</w:t>
            </w:r>
          </w:p>
        </w:tc>
      </w:tr>
      <w:tr w:rsidR="00216D71" w14:paraId="62AA44ED" w14:textId="77777777">
        <w:trPr>
          <w:jc w:val="center"/>
        </w:trPr>
        <w:tc>
          <w:tcPr>
            <w:tcW w:w="2041" w:type="dxa"/>
            <w:tcMar>
              <w:top w:w="70" w:type="dxa"/>
              <w:left w:w="90" w:type="dxa"/>
              <w:bottom w:w="70" w:type="dxa"/>
              <w:right w:w="90" w:type="dxa"/>
            </w:tcMar>
            <w:vAlign w:val="center"/>
          </w:tcPr>
          <w:p w14:paraId="52017EF7" w14:textId="77777777" w:rsidR="00216D71" w:rsidRDefault="00000000">
            <w:pPr>
              <w:spacing w:line="252" w:lineRule="auto"/>
            </w:pPr>
            <w:r>
              <w:rPr>
                <w:color w:val="222222"/>
                <w:sz w:val="18"/>
              </w:rPr>
              <w:t>病理</w:t>
            </w:r>
          </w:p>
        </w:tc>
        <w:tc>
          <w:tcPr>
            <w:tcW w:w="7937" w:type="dxa"/>
            <w:tcMar>
              <w:top w:w="70" w:type="dxa"/>
              <w:left w:w="90" w:type="dxa"/>
              <w:bottom w:w="70" w:type="dxa"/>
              <w:right w:w="90" w:type="dxa"/>
            </w:tcMar>
            <w:vAlign w:val="center"/>
          </w:tcPr>
          <w:p w14:paraId="1E70A658" w14:textId="77777777" w:rsidR="00216D71" w:rsidRDefault="00000000">
            <w:pPr>
              <w:spacing w:line="252" w:lineRule="auto"/>
              <w:rPr>
                <w:lang w:eastAsia="ja-JP"/>
              </w:rPr>
            </w:pPr>
            <w:r>
              <w:rPr>
                <w:color w:val="222222"/>
                <w:sz w:val="18"/>
                <w:lang w:eastAsia="ja-JP"/>
              </w:rPr>
              <w:t>ホルムアルデヒド、キシレン、メタノール、クロロホルム</w:t>
            </w:r>
          </w:p>
        </w:tc>
      </w:tr>
      <w:tr w:rsidR="00216D71" w14:paraId="2C98B78C" w14:textId="77777777">
        <w:trPr>
          <w:jc w:val="center"/>
        </w:trPr>
        <w:tc>
          <w:tcPr>
            <w:tcW w:w="2041" w:type="dxa"/>
            <w:tcMar>
              <w:top w:w="70" w:type="dxa"/>
              <w:left w:w="90" w:type="dxa"/>
              <w:bottom w:w="70" w:type="dxa"/>
              <w:right w:w="90" w:type="dxa"/>
            </w:tcMar>
            <w:vAlign w:val="center"/>
          </w:tcPr>
          <w:p w14:paraId="39231276" w14:textId="77777777" w:rsidR="00216D71" w:rsidRDefault="00000000">
            <w:pPr>
              <w:spacing w:line="252" w:lineRule="auto"/>
            </w:pPr>
            <w:proofErr w:type="spellStart"/>
            <w:r>
              <w:rPr>
                <w:color w:val="222222"/>
                <w:sz w:val="18"/>
              </w:rPr>
              <w:t>検査室</w:t>
            </w:r>
            <w:proofErr w:type="spellEnd"/>
          </w:p>
        </w:tc>
        <w:tc>
          <w:tcPr>
            <w:tcW w:w="7937" w:type="dxa"/>
            <w:tcMar>
              <w:top w:w="70" w:type="dxa"/>
              <w:left w:w="90" w:type="dxa"/>
              <w:bottom w:w="70" w:type="dxa"/>
              <w:right w:w="90" w:type="dxa"/>
            </w:tcMar>
            <w:vAlign w:val="center"/>
          </w:tcPr>
          <w:p w14:paraId="118814F5" w14:textId="77777777" w:rsidR="00216D71" w:rsidRDefault="00000000">
            <w:pPr>
              <w:spacing w:line="252" w:lineRule="auto"/>
              <w:rPr>
                <w:lang w:eastAsia="ja-JP"/>
              </w:rPr>
            </w:pPr>
            <w:r>
              <w:rPr>
                <w:color w:val="222222"/>
                <w:sz w:val="18"/>
                <w:lang w:eastAsia="ja-JP"/>
              </w:rPr>
              <w:t>アクリルアミド、アセトニトリル、IPA、酸・アルカリ類</w:t>
            </w:r>
          </w:p>
        </w:tc>
      </w:tr>
      <w:tr w:rsidR="00216D71" w14:paraId="1FEBA4B0" w14:textId="77777777">
        <w:trPr>
          <w:jc w:val="center"/>
        </w:trPr>
        <w:tc>
          <w:tcPr>
            <w:tcW w:w="2041" w:type="dxa"/>
            <w:tcMar>
              <w:top w:w="70" w:type="dxa"/>
              <w:left w:w="90" w:type="dxa"/>
              <w:bottom w:w="70" w:type="dxa"/>
              <w:right w:w="90" w:type="dxa"/>
            </w:tcMar>
            <w:vAlign w:val="center"/>
          </w:tcPr>
          <w:p w14:paraId="79C646B4" w14:textId="77777777" w:rsidR="00216D71" w:rsidRDefault="00000000">
            <w:pPr>
              <w:spacing w:line="252" w:lineRule="auto"/>
            </w:pPr>
            <w:proofErr w:type="spellStart"/>
            <w:r>
              <w:rPr>
                <w:color w:val="222222"/>
                <w:sz w:val="18"/>
              </w:rPr>
              <w:t>内視鏡室</w:t>
            </w:r>
            <w:proofErr w:type="spellEnd"/>
          </w:p>
        </w:tc>
        <w:tc>
          <w:tcPr>
            <w:tcW w:w="7937" w:type="dxa"/>
            <w:tcMar>
              <w:top w:w="70" w:type="dxa"/>
              <w:left w:w="90" w:type="dxa"/>
              <w:bottom w:w="70" w:type="dxa"/>
              <w:right w:w="90" w:type="dxa"/>
            </w:tcMar>
            <w:vAlign w:val="center"/>
          </w:tcPr>
          <w:p w14:paraId="46936738" w14:textId="77777777" w:rsidR="00216D71" w:rsidRDefault="00000000">
            <w:pPr>
              <w:spacing w:line="252" w:lineRule="auto"/>
              <w:rPr>
                <w:lang w:eastAsia="ja-JP"/>
              </w:rPr>
            </w:pPr>
            <w:r>
              <w:rPr>
                <w:color w:val="222222"/>
                <w:sz w:val="18"/>
                <w:lang w:eastAsia="ja-JP"/>
              </w:rPr>
              <w:t>グルタルアルデヒド、過酸化水素、過酢酸系薬剤</w:t>
            </w:r>
          </w:p>
        </w:tc>
      </w:tr>
      <w:tr w:rsidR="00216D71" w14:paraId="71CE7559" w14:textId="77777777">
        <w:trPr>
          <w:jc w:val="center"/>
        </w:trPr>
        <w:tc>
          <w:tcPr>
            <w:tcW w:w="2041" w:type="dxa"/>
            <w:tcMar>
              <w:top w:w="70" w:type="dxa"/>
              <w:left w:w="90" w:type="dxa"/>
              <w:bottom w:w="70" w:type="dxa"/>
              <w:right w:w="90" w:type="dxa"/>
            </w:tcMar>
            <w:vAlign w:val="center"/>
          </w:tcPr>
          <w:p w14:paraId="2E19C982" w14:textId="77777777" w:rsidR="00216D71" w:rsidRDefault="00000000">
            <w:pPr>
              <w:spacing w:line="252" w:lineRule="auto"/>
            </w:pPr>
            <w:proofErr w:type="spellStart"/>
            <w:r>
              <w:rPr>
                <w:color w:val="222222"/>
                <w:sz w:val="18"/>
              </w:rPr>
              <w:t>中材・滅菌部門</w:t>
            </w:r>
            <w:proofErr w:type="spellEnd"/>
          </w:p>
        </w:tc>
        <w:tc>
          <w:tcPr>
            <w:tcW w:w="7937" w:type="dxa"/>
            <w:tcMar>
              <w:top w:w="70" w:type="dxa"/>
              <w:left w:w="90" w:type="dxa"/>
              <w:bottom w:w="70" w:type="dxa"/>
              <w:right w:w="90" w:type="dxa"/>
            </w:tcMar>
            <w:vAlign w:val="center"/>
          </w:tcPr>
          <w:p w14:paraId="2E544456" w14:textId="77777777" w:rsidR="00216D71" w:rsidRDefault="00000000">
            <w:pPr>
              <w:spacing w:line="252" w:lineRule="auto"/>
              <w:rPr>
                <w:lang w:eastAsia="ja-JP"/>
              </w:rPr>
            </w:pPr>
            <w:r>
              <w:rPr>
                <w:color w:val="222222"/>
                <w:sz w:val="18"/>
                <w:lang w:eastAsia="ja-JP"/>
              </w:rPr>
              <w:t>エチレンオキシド、過酸化水素、消毒・滅菌関連薬剤</w:t>
            </w:r>
          </w:p>
        </w:tc>
      </w:tr>
      <w:tr w:rsidR="00216D71" w14:paraId="43DD9470" w14:textId="77777777">
        <w:trPr>
          <w:jc w:val="center"/>
        </w:trPr>
        <w:tc>
          <w:tcPr>
            <w:tcW w:w="2041" w:type="dxa"/>
            <w:tcMar>
              <w:top w:w="70" w:type="dxa"/>
              <w:left w:w="90" w:type="dxa"/>
              <w:bottom w:w="70" w:type="dxa"/>
              <w:right w:w="90" w:type="dxa"/>
            </w:tcMar>
            <w:vAlign w:val="center"/>
          </w:tcPr>
          <w:p w14:paraId="1878DCEF" w14:textId="77777777" w:rsidR="00216D71" w:rsidRDefault="00000000">
            <w:pPr>
              <w:spacing w:line="252" w:lineRule="auto"/>
            </w:pPr>
            <w:proofErr w:type="spellStart"/>
            <w:r>
              <w:rPr>
                <w:color w:val="222222"/>
                <w:sz w:val="18"/>
              </w:rPr>
              <w:t>手術室</w:t>
            </w:r>
            <w:proofErr w:type="spellEnd"/>
          </w:p>
        </w:tc>
        <w:tc>
          <w:tcPr>
            <w:tcW w:w="7937" w:type="dxa"/>
            <w:tcMar>
              <w:top w:w="70" w:type="dxa"/>
              <w:left w:w="90" w:type="dxa"/>
              <w:bottom w:w="70" w:type="dxa"/>
              <w:right w:w="90" w:type="dxa"/>
            </w:tcMar>
            <w:vAlign w:val="center"/>
          </w:tcPr>
          <w:p w14:paraId="6FC06B34" w14:textId="77777777" w:rsidR="00216D71" w:rsidRDefault="00000000">
            <w:pPr>
              <w:spacing w:line="252" w:lineRule="auto"/>
              <w:rPr>
                <w:lang w:eastAsia="ja-JP"/>
              </w:rPr>
            </w:pPr>
            <w:r>
              <w:rPr>
                <w:color w:val="222222"/>
                <w:sz w:val="18"/>
                <w:lang w:eastAsia="ja-JP"/>
              </w:rPr>
              <w:t>亜酸化窒素、ホルムアルデヒド、各種消毒薬・麻酔薬</w:t>
            </w:r>
          </w:p>
        </w:tc>
      </w:tr>
      <w:tr w:rsidR="00216D71" w14:paraId="4B929740" w14:textId="77777777">
        <w:trPr>
          <w:jc w:val="center"/>
        </w:trPr>
        <w:tc>
          <w:tcPr>
            <w:tcW w:w="2041" w:type="dxa"/>
            <w:tcMar>
              <w:top w:w="70" w:type="dxa"/>
              <w:left w:w="90" w:type="dxa"/>
              <w:bottom w:w="70" w:type="dxa"/>
              <w:right w:w="90" w:type="dxa"/>
            </w:tcMar>
            <w:vAlign w:val="center"/>
          </w:tcPr>
          <w:p w14:paraId="269471EB" w14:textId="77777777" w:rsidR="00216D71" w:rsidRDefault="00000000">
            <w:pPr>
              <w:spacing w:line="252" w:lineRule="auto"/>
            </w:pPr>
            <w:proofErr w:type="spellStart"/>
            <w:r>
              <w:rPr>
                <w:color w:val="222222"/>
                <w:sz w:val="18"/>
              </w:rPr>
              <w:t>病棟</w:t>
            </w:r>
            <w:proofErr w:type="spellEnd"/>
          </w:p>
        </w:tc>
        <w:tc>
          <w:tcPr>
            <w:tcW w:w="7937" w:type="dxa"/>
            <w:tcMar>
              <w:top w:w="70" w:type="dxa"/>
              <w:left w:w="90" w:type="dxa"/>
              <w:bottom w:w="70" w:type="dxa"/>
              <w:right w:w="90" w:type="dxa"/>
            </w:tcMar>
            <w:vAlign w:val="center"/>
          </w:tcPr>
          <w:p w14:paraId="27E3070F" w14:textId="77777777" w:rsidR="00216D71" w:rsidRDefault="00000000">
            <w:pPr>
              <w:spacing w:line="252" w:lineRule="auto"/>
              <w:rPr>
                <w:lang w:eastAsia="ja-JP"/>
              </w:rPr>
            </w:pPr>
            <w:r>
              <w:rPr>
                <w:color w:val="222222"/>
                <w:sz w:val="18"/>
                <w:lang w:eastAsia="ja-JP"/>
              </w:rPr>
              <w:t>業務用の次亜塩素酸系薬剤、酸・アルカリ洗浄剤</w:t>
            </w:r>
          </w:p>
        </w:tc>
      </w:tr>
      <w:tr w:rsidR="00216D71" w14:paraId="0383BDC5" w14:textId="77777777">
        <w:trPr>
          <w:jc w:val="center"/>
        </w:trPr>
        <w:tc>
          <w:tcPr>
            <w:tcW w:w="2041" w:type="dxa"/>
            <w:tcMar>
              <w:top w:w="70" w:type="dxa"/>
              <w:left w:w="90" w:type="dxa"/>
              <w:bottom w:w="70" w:type="dxa"/>
              <w:right w:w="90" w:type="dxa"/>
            </w:tcMar>
            <w:vAlign w:val="center"/>
          </w:tcPr>
          <w:p w14:paraId="51C1530E" w14:textId="77777777" w:rsidR="00216D71" w:rsidRDefault="00000000">
            <w:pPr>
              <w:spacing w:line="252" w:lineRule="auto"/>
            </w:pPr>
            <w:proofErr w:type="spellStart"/>
            <w:r>
              <w:rPr>
                <w:color w:val="222222"/>
                <w:sz w:val="18"/>
              </w:rPr>
              <w:t>施設管理</w:t>
            </w:r>
            <w:proofErr w:type="spellEnd"/>
          </w:p>
        </w:tc>
        <w:tc>
          <w:tcPr>
            <w:tcW w:w="7937" w:type="dxa"/>
            <w:tcMar>
              <w:top w:w="70" w:type="dxa"/>
              <w:left w:w="90" w:type="dxa"/>
              <w:bottom w:w="70" w:type="dxa"/>
              <w:right w:w="90" w:type="dxa"/>
            </w:tcMar>
            <w:vAlign w:val="center"/>
          </w:tcPr>
          <w:p w14:paraId="009C3401" w14:textId="77777777" w:rsidR="00216D71" w:rsidRDefault="00000000">
            <w:pPr>
              <w:spacing w:line="252" w:lineRule="auto"/>
              <w:rPr>
                <w:lang w:eastAsia="ja-JP"/>
              </w:rPr>
            </w:pPr>
            <w:r>
              <w:rPr>
                <w:color w:val="222222"/>
                <w:sz w:val="18"/>
                <w:lang w:eastAsia="ja-JP"/>
              </w:rPr>
              <w:t>塩酸、水酸化ナトリウム、アンモニア、IPA、アセトンなど</w:t>
            </w:r>
          </w:p>
        </w:tc>
      </w:tr>
    </w:tbl>
    <w:p w14:paraId="7013D2E8" w14:textId="2AA91B1E" w:rsidR="00216D71" w:rsidRDefault="00712A49">
      <w:pPr>
        <w:spacing w:before="100" w:after="20"/>
      </w:pPr>
      <w:r>
        <w:rPr>
          <w:color w:val="222222"/>
          <w:sz w:val="24"/>
          <w:lang w:eastAsia="ja-JP"/>
        </w:rPr>
        <w:br/>
      </w:r>
      <w:proofErr w:type="spellStart"/>
      <w:r>
        <w:rPr>
          <w:color w:val="222222"/>
          <w:sz w:val="24"/>
        </w:rPr>
        <w:t>まず何をするか</w:t>
      </w:r>
      <w:proofErr w:type="spellEnd"/>
    </w:p>
    <w:p w14:paraId="438EF74A" w14:textId="77777777" w:rsidR="00216D71" w:rsidRDefault="00000000">
      <w:pPr>
        <w:pStyle w:val="a0"/>
        <w:spacing w:after="40" w:line="264" w:lineRule="auto"/>
      </w:pPr>
      <w:r>
        <w:rPr>
          <w:color w:val="222222"/>
          <w:sz w:val="20"/>
        </w:rPr>
        <w:t>SDSを回収する</w:t>
      </w:r>
    </w:p>
    <w:p w14:paraId="5EB1A6C6" w14:textId="77777777" w:rsidR="00216D71" w:rsidRDefault="00000000">
      <w:pPr>
        <w:pStyle w:val="a0"/>
        <w:spacing w:after="40" w:line="264" w:lineRule="auto"/>
        <w:rPr>
          <w:lang w:eastAsia="ja-JP"/>
        </w:rPr>
      </w:pPr>
      <w:r>
        <w:rPr>
          <w:color w:val="222222"/>
          <w:sz w:val="20"/>
          <w:lang w:eastAsia="ja-JP"/>
        </w:rPr>
        <w:t>どの部署で何を使っているかを洗い出す</w:t>
      </w:r>
    </w:p>
    <w:p w14:paraId="6057F26A" w14:textId="77777777" w:rsidR="00216D71" w:rsidRDefault="00000000">
      <w:pPr>
        <w:pStyle w:val="a0"/>
        <w:spacing w:after="40" w:line="264" w:lineRule="auto"/>
        <w:rPr>
          <w:lang w:eastAsia="ja-JP"/>
        </w:rPr>
      </w:pPr>
      <w:r>
        <w:rPr>
          <w:color w:val="222222"/>
          <w:sz w:val="20"/>
          <w:lang w:eastAsia="ja-JP"/>
        </w:rPr>
        <w:t>特化則・有機則・RA対象物質の優先順位を付ける</w:t>
      </w:r>
    </w:p>
    <w:p w14:paraId="28FBA958" w14:textId="77777777" w:rsidR="00216D71" w:rsidRDefault="00000000">
      <w:pPr>
        <w:pStyle w:val="a0"/>
        <w:spacing w:after="40" w:line="264" w:lineRule="auto"/>
        <w:rPr>
          <w:lang w:eastAsia="ja-JP"/>
        </w:rPr>
      </w:pPr>
      <w:r>
        <w:rPr>
          <w:color w:val="222222"/>
          <w:sz w:val="20"/>
          <w:lang w:eastAsia="ja-JP"/>
        </w:rPr>
        <w:t>院内の担当者が回せる形で運用を整える</w:t>
      </w:r>
    </w:p>
    <w:p w14:paraId="599C70D4" w14:textId="77777777" w:rsidR="00216D71" w:rsidRDefault="00000000">
      <w:pPr>
        <w:spacing w:before="40" w:after="40" w:line="269" w:lineRule="auto"/>
        <w:rPr>
          <w:lang w:eastAsia="ja-JP"/>
        </w:rPr>
      </w:pPr>
      <w:r>
        <w:rPr>
          <w:color w:val="222222"/>
          <w:sz w:val="19"/>
          <w:lang w:eastAsia="ja-JP"/>
        </w:rPr>
        <w:t>今年も対象物質の追加や制度整備が続いており、「知らないうちに対象になっていた」を防ぐことが重要です。</w:t>
      </w:r>
    </w:p>
    <w:tbl>
      <w:tblPr>
        <w:tblW w:w="0" w:type="auto"/>
        <w:tblBorders>
          <w:top w:val="single" w:sz="8" w:space="0" w:color="9FBAD0"/>
          <w:left w:val="single" w:sz="8" w:space="0" w:color="9FBAD0"/>
          <w:bottom w:val="single" w:sz="8" w:space="0" w:color="9FBAD0"/>
          <w:right w:val="single" w:sz="8" w:space="0" w:color="9FBAD0"/>
          <w:insideH w:val="single" w:sz="8" w:space="0" w:color="9FBAD0"/>
          <w:insideV w:val="single" w:sz="8" w:space="0" w:color="9FBAD0"/>
        </w:tblBorders>
        <w:tblLook w:val="04A0" w:firstRow="1" w:lastRow="0" w:firstColumn="1" w:lastColumn="0" w:noHBand="0" w:noVBand="1"/>
      </w:tblPr>
      <w:tblGrid>
        <w:gridCol w:w="10298"/>
      </w:tblGrid>
      <w:tr w:rsidR="00216D71" w14:paraId="08548B74" w14:textId="77777777">
        <w:tc>
          <w:tcPr>
            <w:tcW w:w="10318" w:type="dxa"/>
            <w:shd w:val="clear" w:color="auto" w:fill="F5FAFF"/>
            <w:tcMar>
              <w:top w:w="100" w:type="dxa"/>
              <w:left w:w="110" w:type="dxa"/>
              <w:bottom w:w="100" w:type="dxa"/>
              <w:right w:w="110" w:type="dxa"/>
            </w:tcMar>
          </w:tcPr>
          <w:p w14:paraId="61A16961" w14:textId="77777777" w:rsidR="00216D71" w:rsidRDefault="00000000">
            <w:pPr>
              <w:spacing w:after="0" w:line="269" w:lineRule="auto"/>
              <w:jc w:val="center"/>
              <w:rPr>
                <w:lang w:eastAsia="ja-JP"/>
              </w:rPr>
            </w:pPr>
            <w:r>
              <w:rPr>
                <w:color w:val="222222"/>
                <w:sz w:val="20"/>
                <w:lang w:eastAsia="ja-JP"/>
              </w:rPr>
              <w:t>当事務所では、対象物質の整理から運用設計まで、医療機関の実情に合わせて支援いたします。</w:t>
            </w:r>
          </w:p>
        </w:tc>
      </w:tr>
    </w:tbl>
    <w:p w14:paraId="2E76931F" w14:textId="3FD6818C" w:rsidR="003D0617" w:rsidRDefault="00712A49">
      <w:pPr>
        <w:rPr>
          <w:lang w:eastAsia="ja-JP"/>
        </w:rPr>
      </w:pPr>
      <w:r w:rsidRPr="00712A49">
        <w:rPr>
          <w:rFonts w:ascii="Meiryo UI" w:eastAsia="Meiryo UI" w:hAnsi="Meiryo UI" w:cs="Arial"/>
          <w:b/>
          <w:bCs/>
          <w:sz w:val="22"/>
          <w:lang w:eastAsia="ja-JP"/>
        </w:rPr>
        <w:t>「何から着手すべきか分からない段階でも、現場の実情に合わせて、対象物質の整理から運用設計まで支援いたします。</w:t>
      </w:r>
      <w:r w:rsidR="00AB4702">
        <w:rPr>
          <w:rFonts w:ascii="Meiryo UI" w:eastAsia="Meiryo UI" w:hAnsi="Meiryo UI" w:cs="Arial" w:hint="eastAsia"/>
          <w:b/>
          <w:bCs/>
          <w:sz w:val="22"/>
          <w:lang w:eastAsia="ja-JP"/>
        </w:rPr>
        <w:t>お気軽に</w:t>
      </w:r>
      <w:r>
        <w:rPr>
          <w:rFonts w:ascii="Meiryo UI" w:eastAsia="Meiryo UI" w:hAnsi="Meiryo UI" w:cs="Arial" w:hint="eastAsia"/>
          <w:b/>
          <w:bCs/>
          <w:sz w:val="22"/>
          <w:lang w:eastAsia="ja-JP"/>
        </w:rPr>
        <w:t>ご相談ください（納谷労働衛生コンサルティングまで）</w:t>
      </w:r>
      <w:r w:rsidRPr="00712A49">
        <w:rPr>
          <w:rFonts w:ascii="Meiryo UI" w:eastAsia="Meiryo UI" w:hAnsi="Meiryo UI" w:cs="Arial"/>
          <w:b/>
          <w:bCs/>
          <w:sz w:val="22"/>
          <w:lang w:eastAsia="ja-JP"/>
        </w:rPr>
        <w:t>」</w:t>
      </w:r>
    </w:p>
    <w:sectPr w:rsidR="003D0617" w:rsidSect="00034616">
      <w:headerReference w:type="default" r:id="rId8"/>
      <w:footerReference w:type="default" r:id="rId9"/>
      <w:pgSz w:w="11906" w:h="16838"/>
      <w:pgMar w:top="794" w:right="794" w:bottom="794" w:left="79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BA0F" w14:textId="77777777" w:rsidR="00CE5AD1" w:rsidRDefault="00CE5AD1">
      <w:pPr>
        <w:spacing w:after="0" w:line="240" w:lineRule="auto"/>
      </w:pPr>
      <w:r>
        <w:separator/>
      </w:r>
    </w:p>
  </w:endnote>
  <w:endnote w:type="continuationSeparator" w:id="0">
    <w:p w14:paraId="235343AD" w14:textId="77777777" w:rsidR="00CE5AD1" w:rsidRDefault="00CE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eiryo UI">
    <w:altName w:val="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5013" w14:textId="332079B6" w:rsidR="00216D71" w:rsidRDefault="00216D71">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08D33" w14:textId="77777777" w:rsidR="00CE5AD1" w:rsidRDefault="00CE5AD1">
      <w:pPr>
        <w:spacing w:after="0" w:line="240" w:lineRule="auto"/>
      </w:pPr>
      <w:r>
        <w:separator/>
      </w:r>
    </w:p>
  </w:footnote>
  <w:footnote w:type="continuationSeparator" w:id="0">
    <w:p w14:paraId="23DEE9A9" w14:textId="77777777" w:rsidR="00CE5AD1" w:rsidRDefault="00CE5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71FD" w14:textId="6FA72E47" w:rsidR="00712A49" w:rsidRPr="00712A49" w:rsidRDefault="00712A49">
    <w:pPr>
      <w:pStyle w:val="a5"/>
      <w:rPr>
        <w:sz w:val="18"/>
        <w:szCs w:val="18"/>
        <w:lang w:eastAsia="ja-JP"/>
      </w:rPr>
    </w:pPr>
    <w:r w:rsidRPr="00712A49">
      <w:rPr>
        <w:rFonts w:hint="eastAsia"/>
        <w:sz w:val="18"/>
        <w:szCs w:val="18"/>
        <w:lang w:eastAsia="ja-JP"/>
      </w:rPr>
      <w:t>©納谷労働衛生コンサルティング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19049552">
    <w:abstractNumId w:val="8"/>
  </w:num>
  <w:num w:numId="2" w16cid:durableId="92821773">
    <w:abstractNumId w:val="6"/>
  </w:num>
  <w:num w:numId="3" w16cid:durableId="1605113183">
    <w:abstractNumId w:val="5"/>
  </w:num>
  <w:num w:numId="4" w16cid:durableId="1947535798">
    <w:abstractNumId w:val="4"/>
  </w:num>
  <w:num w:numId="5" w16cid:durableId="518783232">
    <w:abstractNumId w:val="7"/>
  </w:num>
  <w:num w:numId="6" w16cid:durableId="1561211666">
    <w:abstractNumId w:val="3"/>
  </w:num>
  <w:num w:numId="7" w16cid:durableId="1720203019">
    <w:abstractNumId w:val="2"/>
  </w:num>
  <w:num w:numId="8" w16cid:durableId="889462489">
    <w:abstractNumId w:val="1"/>
  </w:num>
  <w:num w:numId="9" w16cid:durableId="162111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16ED"/>
    <w:rsid w:val="00216D71"/>
    <w:rsid w:val="0029639D"/>
    <w:rsid w:val="00326F90"/>
    <w:rsid w:val="003D0617"/>
    <w:rsid w:val="00712A49"/>
    <w:rsid w:val="00AA1D8D"/>
    <w:rsid w:val="00AB4702"/>
    <w:rsid w:val="00B47730"/>
    <w:rsid w:val="00CB0664"/>
    <w:rsid w:val="00CE5AD1"/>
    <w:rsid w:val="00F872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ACD99AE"/>
  <w14:defaultImageDpi w14:val="300"/>
  <w15:docId w15:val="{F8E73A73-58D8-4C24-B801-D9E6F0C9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BIZ UDPゴシック" w:eastAsia="BIZ UDPゴシック" w:hAnsi="BIZ UDPゴシック"/>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Taihei NAYA</cp:lastModifiedBy>
  <cp:revision>3</cp:revision>
  <dcterms:created xsi:type="dcterms:W3CDTF">2026-04-19T10:24:00Z</dcterms:created>
  <dcterms:modified xsi:type="dcterms:W3CDTF">2026-04-19T10:27:00Z</dcterms:modified>
  <cp:category/>
</cp:coreProperties>
</file>